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9F82156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300968">
        <w:t>Input paper</w:t>
      </w:r>
      <w:r w:rsidR="00037DF4" w:rsidRPr="00300968">
        <w:t xml:space="preserve">: </w:t>
      </w:r>
      <w:r w:rsidRPr="00300968">
        <w:rPr>
          <w:rStyle w:val="FootnoteReference"/>
          <w:sz w:val="22"/>
          <w:vertAlign w:val="superscript"/>
        </w:rPr>
        <w:footnoteReference w:id="1"/>
      </w:r>
      <w:r w:rsidRPr="00300968">
        <w:tab/>
      </w:r>
      <w:r w:rsidR="00AE1319" w:rsidRPr="00300968">
        <w:t xml:space="preserve">     ENG2</w:t>
      </w:r>
      <w:r w:rsidR="00300968" w:rsidRPr="00300968">
        <w:t>-9.5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9666AC6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="005D496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4F5EA735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5D496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6F2E5873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300968">
        <w:t xml:space="preserve">9 (ref ENG1 action </w:t>
      </w:r>
      <w:r w:rsidR="00CA5C36">
        <w:t>26</w:t>
      </w:r>
      <w:r w:rsidR="00300968">
        <w:t>)</w:t>
      </w:r>
    </w:p>
    <w:p w14:paraId="1AB3E246" w14:textId="0B75E53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5D496A">
        <w:t xml:space="preserve">Visual &amp; Physical AtoN, flash characters </w:t>
      </w:r>
      <w:r w:rsidR="00CA5C36">
        <w:t>/</w:t>
      </w:r>
      <w:r w:rsidR="005D496A">
        <w:t xml:space="preserve"> </w:t>
      </w:r>
      <w:r w:rsidR="00CA5C36">
        <w:t>5.1.6</w:t>
      </w:r>
    </w:p>
    <w:p w14:paraId="36150A38" w14:textId="77777777" w:rsidR="00CA5C36" w:rsidRDefault="00362CD9" w:rsidP="00FE5674">
      <w:pPr>
        <w:pStyle w:val="BodyText"/>
        <w:tabs>
          <w:tab w:val="left" w:pos="2835"/>
        </w:tabs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5D496A">
        <w:t>Frank Hermann</w:t>
      </w:r>
    </w:p>
    <w:p w14:paraId="01FC5420" w14:textId="32315BC3" w:rsidR="00362CD9" w:rsidRDefault="00CA5C36" w:rsidP="00FE5674">
      <w:pPr>
        <w:pStyle w:val="BodyText"/>
        <w:tabs>
          <w:tab w:val="left" w:pos="2835"/>
        </w:tabs>
        <w:rPr>
          <w:color w:val="FF0000"/>
        </w:rPr>
      </w:pPr>
      <w:r>
        <w:tab/>
      </w:r>
      <w:r>
        <w:tab/>
      </w:r>
      <w:r>
        <w:tab/>
        <w:t>German Federal Waterways and Shipping Administration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21B131B1" w:rsidR="00A446C9" w:rsidRDefault="00D47860" w:rsidP="00A446C9">
      <w:pPr>
        <w:pStyle w:val="Title"/>
      </w:pPr>
      <w:bookmarkStart w:id="0" w:name="_GoBack"/>
      <w:r>
        <w:t>National AtoN character list (German list)</w:t>
      </w:r>
      <w:bookmarkEnd w:id="0"/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49166EB6" w14:textId="05CC352F" w:rsidR="00D47860" w:rsidRDefault="00D47860" w:rsidP="00B56BDF">
      <w:pPr>
        <w:pStyle w:val="BodyText"/>
      </w:pPr>
      <w:r>
        <w:t>To prepare the update of IALA-Recommendation E-110 for the Rhythmic Characters of Lights on AtoNs, it was decided to collect information on the national characters lists (Action item 26 of report ENG 1).</w:t>
      </w:r>
    </w:p>
    <w:p w14:paraId="553E55ED" w14:textId="2128E8A5" w:rsidR="00E55927" w:rsidRDefault="00D47860" w:rsidP="00E55927">
      <w:pPr>
        <w:pStyle w:val="BodyText"/>
      </w:pPr>
      <w:r>
        <w:t>This information paper describes the German AtoN character list</w:t>
      </w:r>
      <w:r w:rsidR="00503CCB">
        <w:t xml:space="preserve"> for buoys</w:t>
      </w:r>
      <w:r>
        <w:t>.</w:t>
      </w:r>
    </w:p>
    <w:p w14:paraId="661041CF" w14:textId="71EB3EEB" w:rsidR="007D670A" w:rsidRPr="00B56BDF" w:rsidRDefault="007D670A" w:rsidP="00E55927">
      <w:pPr>
        <w:pStyle w:val="BodyText"/>
      </w:pPr>
      <w:r>
        <w:t xml:space="preserve">It is proposed </w:t>
      </w:r>
      <w:r w:rsidR="00423E46">
        <w:t xml:space="preserve">that ENG takes a </w:t>
      </w:r>
      <w:r>
        <w:t>look at the SIGNI document</w:t>
      </w:r>
      <w:r w:rsidR="00423E46">
        <w:t xml:space="preserve">, Signs and Signals on Inland Waterways, Resolution No. 22, 2011, Economic Commission for Europe, United Nations 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2D5DB13A" w:rsidR="00A446C9" w:rsidRDefault="00D47860" w:rsidP="00A446C9">
      <w:pPr>
        <w:pStyle w:val="BodyText"/>
      </w:pPr>
      <w:r>
        <w:t xml:space="preserve">The </w:t>
      </w:r>
      <w:r w:rsidR="005F38C4">
        <w:t>character list is valid for all lights on buoys and simple omnidirectional lights at the banks which are not switched by remote control.</w:t>
      </w:r>
    </w:p>
    <w:p w14:paraId="7E64BDD5" w14:textId="203170BE" w:rsidR="005F38C4" w:rsidRDefault="005F38C4" w:rsidP="00A446C9">
      <w:pPr>
        <w:pStyle w:val="BodyText"/>
      </w:pPr>
      <w:r>
        <w:t>The list is not used for all other lights</w:t>
      </w:r>
      <w:r w:rsidR="00C06FE9">
        <w:t xml:space="preserve"> (non-floating)</w:t>
      </w:r>
      <w:r>
        <w:t xml:space="preserve"> </w:t>
      </w:r>
      <w:r w:rsidR="00C06FE9">
        <w:t xml:space="preserve">for example </w:t>
      </w:r>
      <w:r>
        <w:t>traditional light houses</w:t>
      </w:r>
      <w:r w:rsidR="00C06FE9">
        <w:t>.</w:t>
      </w:r>
    </w:p>
    <w:p w14:paraId="6DBBD98C" w14:textId="237A8135" w:rsidR="00C06FE9" w:rsidRDefault="00C06FE9" w:rsidP="00A446C9">
      <w:pPr>
        <w:pStyle w:val="BodyText"/>
      </w:pPr>
      <w:r>
        <w:t>The aim of the list is to have a reduced set of flash characters. A reduced set of characters should improve the identification by mariner because the individual characters are chosen so they differ as much as possible from each other.</w:t>
      </w:r>
    </w:p>
    <w:p w14:paraId="0FDC788C" w14:textId="416FC3EA" w:rsidR="00C06FE9" w:rsidRDefault="00B207E8" w:rsidP="00A446C9">
      <w:pPr>
        <w:pStyle w:val="BodyText"/>
      </w:pPr>
      <w:r>
        <w:t>The</w:t>
      </w:r>
      <w:r w:rsidR="00C06FE9">
        <w:t xml:space="preserve"> reduced list makes it easier for the administration to handle the lantern. </w:t>
      </w:r>
      <w:r>
        <w:t>Misadjustment is much less likely.</w:t>
      </w:r>
    </w:p>
    <w:p w14:paraId="3095E04E" w14:textId="77BBC06C" w:rsidR="00B207E8" w:rsidRDefault="00B207E8" w:rsidP="00A446C9">
      <w:pPr>
        <w:pStyle w:val="BodyText"/>
      </w:pPr>
      <w:r>
        <w:t>The list is used for the invitation</w:t>
      </w:r>
      <w:r w:rsidR="000802AF">
        <w:t>s</w:t>
      </w:r>
      <w:r>
        <w:t xml:space="preserve"> to tender.</w:t>
      </w:r>
    </w:p>
    <w:p w14:paraId="2D0A1307" w14:textId="6D36A727" w:rsidR="00CA5C36" w:rsidRDefault="00CA5C36" w:rsidP="00A446C9">
      <w:pPr>
        <w:pStyle w:val="BodyText"/>
      </w:pPr>
      <w:r>
        <w:t>The lantern</w:t>
      </w:r>
      <w:r w:rsidR="000802AF">
        <w:t>s</w:t>
      </w:r>
      <w:r>
        <w:t xml:space="preserve"> </w:t>
      </w:r>
      <w:r w:rsidR="000802AF">
        <w:t>may be set</w:t>
      </w:r>
      <w:r>
        <w:t xml:space="preserve"> </w:t>
      </w:r>
      <w:r w:rsidR="007D670A">
        <w:t xml:space="preserve">out </w:t>
      </w:r>
      <w:r w:rsidR="008646B5">
        <w:t>on</w:t>
      </w:r>
      <w:r>
        <w:t xml:space="preserve"> </w:t>
      </w:r>
      <w:r w:rsidR="007D670A">
        <w:t xml:space="preserve">lights for </w:t>
      </w:r>
      <w:r>
        <w:t>maritime and inland waterways as well</w:t>
      </w:r>
      <w:r w:rsidR="007E3571">
        <w:t xml:space="preserve">, so some flash characters </w:t>
      </w:r>
      <w:r w:rsidR="007D670A">
        <w:t>come from</w:t>
      </w:r>
      <w:r w:rsidR="007E3571">
        <w:t xml:space="preserve"> inland waterways.</w:t>
      </w:r>
    </w:p>
    <w:p w14:paraId="64B77342" w14:textId="0073FFCF" w:rsidR="007D670A" w:rsidRDefault="007D670A" w:rsidP="00A446C9">
      <w:pPr>
        <w:pStyle w:val="BodyText"/>
      </w:pPr>
      <w:r>
        <w:t>The SIGNI document refers to IALA maritime buoyage system and some other IALA documents but not to IALA-Recommendation E-110 on flash characters. However there is a list of flash charac</w:t>
      </w:r>
      <w:r w:rsidR="006D6D89">
        <w:t>t</w:t>
      </w:r>
      <w:r>
        <w:t>ers that might have been copied from E-110.</w:t>
      </w:r>
    </w:p>
    <w:p w14:paraId="3DDF7B84" w14:textId="77777777" w:rsidR="00C06FE9" w:rsidRDefault="00C06FE9" w:rsidP="00A446C9">
      <w:pPr>
        <w:pStyle w:val="BodyText"/>
      </w:pPr>
    </w:p>
    <w:p w14:paraId="345EAD1C" w14:textId="77777777" w:rsidR="00DF7A9A" w:rsidRDefault="00DF7A9A" w:rsidP="00A446C9">
      <w:pPr>
        <w:pStyle w:val="BodyText"/>
      </w:pPr>
    </w:p>
    <w:p w14:paraId="502E4551" w14:textId="77777777" w:rsidR="00DF7A9A" w:rsidRDefault="00DF7A9A" w:rsidP="00A446C9">
      <w:pPr>
        <w:pStyle w:val="BodyText"/>
      </w:pPr>
    </w:p>
    <w:p w14:paraId="041E9135" w14:textId="6D514A69" w:rsidR="00A446C9" w:rsidRDefault="00DF7A9A" w:rsidP="00A446C9">
      <w:pPr>
        <w:pStyle w:val="Heading1"/>
      </w:pPr>
      <w:r>
        <w:lastRenderedPageBreak/>
        <w:t>List</w:t>
      </w:r>
    </w:p>
    <w:p w14:paraId="09F5D95B" w14:textId="3971BD23" w:rsidR="00E177DF" w:rsidRDefault="00E177DF" w:rsidP="00E177DF">
      <w:pPr>
        <w:pStyle w:val="BodyText"/>
        <w:rPr>
          <w:lang w:eastAsia="de-DE"/>
        </w:rPr>
      </w:pPr>
      <w:r>
        <w:rPr>
          <w:lang w:eastAsia="de-DE"/>
        </w:rPr>
        <w:t>List of flash characters used for lights on buoys and small lights at the banks in German waterway administration.</w:t>
      </w:r>
    </w:p>
    <w:p w14:paraId="36B43B3B" w14:textId="77777777" w:rsidR="00E177DF" w:rsidRPr="00E177DF" w:rsidRDefault="00E177DF" w:rsidP="00E177DF">
      <w:pPr>
        <w:pStyle w:val="BodyText"/>
        <w:rPr>
          <w:lang w:eastAsia="de-DE"/>
        </w:rPr>
      </w:pPr>
    </w:p>
    <w:tbl>
      <w:tblPr>
        <w:tblStyle w:val="TableGrid"/>
        <w:tblW w:w="8824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384"/>
        <w:gridCol w:w="1134"/>
        <w:gridCol w:w="2586"/>
        <w:gridCol w:w="1080"/>
        <w:gridCol w:w="2640"/>
      </w:tblGrid>
      <w:tr w:rsidR="00E177DF" w14:paraId="595848D4" w14:textId="77777777" w:rsidTr="00E177DF">
        <w:tc>
          <w:tcPr>
            <w:tcW w:w="1384" w:type="dxa"/>
          </w:tcPr>
          <w:p w14:paraId="1D226880" w14:textId="0B562C8A" w:rsidR="00E177DF" w:rsidRDefault="00E177DF" w:rsidP="007D3274">
            <w:pPr>
              <w:rPr>
                <w:rFonts w:cs="Arial"/>
                <w:sz w:val="18"/>
                <w:szCs w:val="18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34" w:type="dxa"/>
            <w:vAlign w:val="center"/>
          </w:tcPr>
          <w:p w14:paraId="4C0FB48A" w14:textId="73260638" w:rsidR="00E177DF" w:rsidRPr="00F73AC7" w:rsidRDefault="00E177DF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20"/>
              </w:rPr>
              <w:t>Period [s]</w:t>
            </w:r>
          </w:p>
        </w:tc>
        <w:tc>
          <w:tcPr>
            <w:tcW w:w="2586" w:type="dxa"/>
          </w:tcPr>
          <w:p w14:paraId="118DFB43" w14:textId="7550BE7A" w:rsidR="00E177DF" w:rsidRPr="00F73AC7" w:rsidRDefault="00E177DF" w:rsidP="007D3274">
            <w:pPr>
              <w:rPr>
                <w:sz w:val="18"/>
                <w:szCs w:val="18"/>
              </w:rPr>
            </w:pPr>
            <w:r>
              <w:rPr>
                <w:sz w:val="20"/>
              </w:rPr>
              <w:t>Sequence [s]</w:t>
            </w:r>
          </w:p>
        </w:tc>
        <w:tc>
          <w:tcPr>
            <w:tcW w:w="1080" w:type="dxa"/>
          </w:tcPr>
          <w:p w14:paraId="0EECE6C0" w14:textId="324264AE" w:rsidR="00E177DF" w:rsidRDefault="00E177DF" w:rsidP="007D3274">
            <w:pPr>
              <w:rPr>
                <w:sz w:val="20"/>
              </w:rPr>
            </w:pPr>
            <w:r>
              <w:rPr>
                <w:sz w:val="20"/>
              </w:rPr>
              <w:t>Colour</w:t>
            </w:r>
          </w:p>
        </w:tc>
        <w:tc>
          <w:tcPr>
            <w:tcW w:w="2640" w:type="dxa"/>
          </w:tcPr>
          <w:p w14:paraId="315D0A13" w14:textId="7F87E1C1" w:rsidR="00E177DF" w:rsidRPr="00853616" w:rsidRDefault="00E177DF" w:rsidP="007D3274">
            <w:pPr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</w:tr>
      <w:tr w:rsidR="00E177DF" w14:paraId="51440A4D" w14:textId="77777777" w:rsidTr="00E177DF">
        <w:tc>
          <w:tcPr>
            <w:tcW w:w="1384" w:type="dxa"/>
          </w:tcPr>
          <w:p w14:paraId="15D58252" w14:textId="77777777" w:rsidR="00E177DF" w:rsidRDefault="00E177DF" w:rsidP="007D327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F5316C" w14:textId="77777777" w:rsidR="00E177DF" w:rsidRPr="00F73AC7" w:rsidRDefault="00E177DF" w:rsidP="007D3274">
            <w:pPr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2586" w:type="dxa"/>
          </w:tcPr>
          <w:p w14:paraId="6B75C776" w14:textId="77777777" w:rsidR="00E177DF" w:rsidRPr="00F73AC7" w:rsidRDefault="00E177DF" w:rsidP="007D327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071E1CC" w14:textId="77777777" w:rsidR="00E177DF" w:rsidRDefault="00E177DF" w:rsidP="007D3274">
            <w:pPr>
              <w:rPr>
                <w:sz w:val="20"/>
              </w:rPr>
            </w:pPr>
          </w:p>
        </w:tc>
        <w:tc>
          <w:tcPr>
            <w:tcW w:w="2640" w:type="dxa"/>
          </w:tcPr>
          <w:p w14:paraId="4BF00030" w14:textId="77777777" w:rsidR="00E177DF" w:rsidRPr="00853616" w:rsidRDefault="00E177DF" w:rsidP="007D3274">
            <w:pPr>
              <w:rPr>
                <w:sz w:val="20"/>
              </w:rPr>
            </w:pPr>
          </w:p>
        </w:tc>
      </w:tr>
      <w:tr w:rsidR="007E3571" w14:paraId="1BB29470" w14:textId="77777777" w:rsidTr="00E177DF">
        <w:tc>
          <w:tcPr>
            <w:tcW w:w="1384" w:type="dxa"/>
          </w:tcPr>
          <w:p w14:paraId="11E581BE" w14:textId="6C1599D4" w:rsidR="007E3571" w:rsidRPr="00F73AC7" w:rsidRDefault="007E3571" w:rsidP="007D327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</w:t>
            </w:r>
          </w:p>
        </w:tc>
        <w:tc>
          <w:tcPr>
            <w:tcW w:w="1134" w:type="dxa"/>
            <w:vAlign w:val="center"/>
          </w:tcPr>
          <w:p w14:paraId="2CAF0CCC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0,6</w:t>
            </w:r>
          </w:p>
        </w:tc>
        <w:tc>
          <w:tcPr>
            <w:tcW w:w="2586" w:type="dxa"/>
          </w:tcPr>
          <w:p w14:paraId="528ABF7B" w14:textId="77777777" w:rsidR="007E3571" w:rsidRPr="00F73AC7" w:rsidRDefault="007E3571" w:rsidP="007D3274">
            <w:pPr>
              <w:rPr>
                <w:sz w:val="18"/>
                <w:szCs w:val="18"/>
              </w:rPr>
            </w:pPr>
            <w:r w:rsidRPr="00F73AC7">
              <w:rPr>
                <w:sz w:val="18"/>
                <w:szCs w:val="18"/>
              </w:rPr>
              <w:t>0,3 + (0,3)</w:t>
            </w:r>
          </w:p>
        </w:tc>
        <w:tc>
          <w:tcPr>
            <w:tcW w:w="1080" w:type="dxa"/>
          </w:tcPr>
          <w:p w14:paraId="2FE0B590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5AA23405" w14:textId="5170A828" w:rsidR="007E3571" w:rsidRPr="00853616" w:rsidRDefault="00853616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north cardinal</w:t>
            </w:r>
          </w:p>
        </w:tc>
      </w:tr>
      <w:tr w:rsidR="007E3571" w14:paraId="3745FC9C" w14:textId="77777777" w:rsidTr="00E177DF">
        <w:tc>
          <w:tcPr>
            <w:tcW w:w="1384" w:type="dxa"/>
          </w:tcPr>
          <w:p w14:paraId="2CF54064" w14:textId="3EEEEF42" w:rsidR="007E3571" w:rsidRPr="00F73AC7" w:rsidRDefault="007E3571" w:rsidP="007D327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</w:t>
            </w:r>
            <w:r w:rsidRPr="00F73AC7">
              <w:rPr>
                <w:rFonts w:cs="Arial"/>
                <w:sz w:val="18"/>
                <w:szCs w:val="18"/>
              </w:rPr>
              <w:t xml:space="preserve"> (3)</w:t>
            </w:r>
          </w:p>
        </w:tc>
        <w:tc>
          <w:tcPr>
            <w:tcW w:w="1134" w:type="dxa"/>
            <w:vAlign w:val="center"/>
          </w:tcPr>
          <w:p w14:paraId="57B3FC8A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5,0</w:t>
            </w:r>
          </w:p>
        </w:tc>
        <w:tc>
          <w:tcPr>
            <w:tcW w:w="2586" w:type="dxa"/>
          </w:tcPr>
          <w:p w14:paraId="2EEC2D86" w14:textId="77777777" w:rsidR="007E3571" w:rsidRPr="00F73AC7" w:rsidRDefault="007E3571" w:rsidP="007D3274">
            <w:pPr>
              <w:rPr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3 x [ 0,3 + (0,3) ] + (3,2)</w:t>
            </w:r>
          </w:p>
        </w:tc>
        <w:tc>
          <w:tcPr>
            <w:tcW w:w="1080" w:type="dxa"/>
          </w:tcPr>
          <w:p w14:paraId="359B3D08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1F811D19" w14:textId="0CF28E65" w:rsidR="007E3571" w:rsidRPr="00F03FFE" w:rsidRDefault="00853616" w:rsidP="00853616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7E3571" w14:paraId="4E7A4B5F" w14:textId="77777777" w:rsidTr="00E177DF">
        <w:tc>
          <w:tcPr>
            <w:tcW w:w="1384" w:type="dxa"/>
          </w:tcPr>
          <w:p w14:paraId="12F8ACD0" w14:textId="01866A51" w:rsidR="007E3571" w:rsidRPr="00F73AC7" w:rsidRDefault="007E3571" w:rsidP="007E35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VQ</w:t>
            </w:r>
            <w:r w:rsidRPr="00F73AC7">
              <w:rPr>
                <w:rFonts w:cs="Arial"/>
                <w:sz w:val="18"/>
                <w:szCs w:val="18"/>
              </w:rPr>
              <w:t xml:space="preserve">. (6) + </w:t>
            </w:r>
            <w:r>
              <w:rPr>
                <w:rFonts w:cs="Arial"/>
                <w:sz w:val="18"/>
                <w:szCs w:val="18"/>
              </w:rPr>
              <w:t>LFl</w:t>
            </w:r>
          </w:p>
        </w:tc>
        <w:tc>
          <w:tcPr>
            <w:tcW w:w="1134" w:type="dxa"/>
            <w:vAlign w:val="center"/>
          </w:tcPr>
          <w:p w14:paraId="690A6D9E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10,0</w:t>
            </w:r>
          </w:p>
        </w:tc>
        <w:tc>
          <w:tcPr>
            <w:tcW w:w="2586" w:type="dxa"/>
            <w:vAlign w:val="center"/>
          </w:tcPr>
          <w:p w14:paraId="501C403B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6 x [ 0,3 + (0,3) ]+ 2,4 + (4,0)</w:t>
            </w:r>
          </w:p>
        </w:tc>
        <w:tc>
          <w:tcPr>
            <w:tcW w:w="1080" w:type="dxa"/>
          </w:tcPr>
          <w:p w14:paraId="66D8FE9C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2DAC8515" w14:textId="32A41DFE" w:rsidR="007E3571" w:rsidRPr="00853616" w:rsidRDefault="00853616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south cardinal</w:t>
            </w:r>
          </w:p>
        </w:tc>
      </w:tr>
      <w:tr w:rsidR="007E3571" w14:paraId="73FB6718" w14:textId="77777777" w:rsidTr="00E177DF">
        <w:tc>
          <w:tcPr>
            <w:tcW w:w="1384" w:type="dxa"/>
            <w:vAlign w:val="center"/>
          </w:tcPr>
          <w:p w14:paraId="44AA660F" w14:textId="7C5826FA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VQ</w:t>
            </w:r>
            <w:r w:rsidRPr="00F73AC7">
              <w:rPr>
                <w:rFonts w:cs="Arial"/>
                <w:snapToGrid w:val="0"/>
                <w:sz w:val="18"/>
                <w:szCs w:val="18"/>
              </w:rPr>
              <w:t xml:space="preserve">. (9)  </w:t>
            </w:r>
          </w:p>
        </w:tc>
        <w:tc>
          <w:tcPr>
            <w:tcW w:w="1134" w:type="dxa"/>
            <w:vAlign w:val="center"/>
          </w:tcPr>
          <w:p w14:paraId="581A3287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10,0</w:t>
            </w:r>
          </w:p>
        </w:tc>
        <w:tc>
          <w:tcPr>
            <w:tcW w:w="2586" w:type="dxa"/>
            <w:vAlign w:val="center"/>
          </w:tcPr>
          <w:p w14:paraId="00114029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9 x [ 0,3 + (0,3) ] + (4,6)</w:t>
            </w:r>
          </w:p>
        </w:tc>
        <w:tc>
          <w:tcPr>
            <w:tcW w:w="1080" w:type="dxa"/>
          </w:tcPr>
          <w:p w14:paraId="30D71393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4616CE76" w14:textId="100D543E" w:rsidR="007E3571" w:rsidRPr="00853616" w:rsidRDefault="00853616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west cardinal</w:t>
            </w:r>
          </w:p>
        </w:tc>
      </w:tr>
      <w:tr w:rsidR="007E3571" w14:paraId="0C6AF58A" w14:textId="77777777" w:rsidTr="00E177DF">
        <w:tc>
          <w:tcPr>
            <w:tcW w:w="1384" w:type="dxa"/>
            <w:vAlign w:val="center"/>
          </w:tcPr>
          <w:p w14:paraId="0EAF08F2" w14:textId="54A8FB1E" w:rsidR="007E3571" w:rsidRPr="00F73AC7" w:rsidRDefault="00853616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Q</w:t>
            </w:r>
          </w:p>
        </w:tc>
        <w:tc>
          <w:tcPr>
            <w:tcW w:w="1134" w:type="dxa"/>
            <w:vAlign w:val="center"/>
          </w:tcPr>
          <w:p w14:paraId="6BF6DDBD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1,0</w:t>
            </w:r>
          </w:p>
        </w:tc>
        <w:tc>
          <w:tcPr>
            <w:tcW w:w="2586" w:type="dxa"/>
            <w:vAlign w:val="center"/>
          </w:tcPr>
          <w:p w14:paraId="78A593D8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0,5 + (0,5)</w:t>
            </w:r>
          </w:p>
        </w:tc>
        <w:tc>
          <w:tcPr>
            <w:tcW w:w="1080" w:type="dxa"/>
          </w:tcPr>
          <w:p w14:paraId="0325ACCD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G, R, W</w:t>
            </w:r>
          </w:p>
        </w:tc>
        <w:tc>
          <w:tcPr>
            <w:tcW w:w="2640" w:type="dxa"/>
          </w:tcPr>
          <w:p w14:paraId="4403958B" w14:textId="77777777" w:rsidR="00853616" w:rsidRDefault="00853616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north cardinal</w:t>
            </w:r>
            <w:r w:rsidR="007E3571">
              <w:rPr>
                <w:sz w:val="20"/>
              </w:rPr>
              <w:t>,</w:t>
            </w:r>
          </w:p>
          <w:p w14:paraId="5762D42B" w14:textId="2B31DC7A" w:rsidR="007E3571" w:rsidRDefault="00853616" w:rsidP="007D3274">
            <w:pPr>
              <w:rPr>
                <w:sz w:val="20"/>
              </w:rPr>
            </w:pPr>
            <w:r>
              <w:rPr>
                <w:sz w:val="20"/>
              </w:rPr>
              <w:t>l</w:t>
            </w:r>
            <w:r w:rsidR="007E3571">
              <w:rPr>
                <w:sz w:val="20"/>
              </w:rPr>
              <w:t>ateral</w:t>
            </w:r>
          </w:p>
          <w:p w14:paraId="05724919" w14:textId="75EFDB17" w:rsidR="007E3571" w:rsidRPr="00F03FFE" w:rsidRDefault="00DF7A9A" w:rsidP="007D3274">
            <w:pPr>
              <w:rPr>
                <w:sz w:val="20"/>
              </w:rPr>
            </w:pPr>
            <w:r w:rsidRPr="001B067D">
              <w:rPr>
                <w:b/>
                <w:sz w:val="20"/>
              </w:rPr>
              <w:t>IW</w:t>
            </w:r>
            <w:r>
              <w:rPr>
                <w:sz w:val="20"/>
              </w:rPr>
              <w:t>: bifurcation of the fairway</w:t>
            </w:r>
            <w:r w:rsidR="00860CA1">
              <w:rPr>
                <w:sz w:val="20"/>
              </w:rPr>
              <w:t xml:space="preserve"> (SIGNI)</w:t>
            </w:r>
          </w:p>
        </w:tc>
      </w:tr>
      <w:tr w:rsidR="007E3571" w14:paraId="4FCA8AEE" w14:textId="77777777" w:rsidTr="00E177DF">
        <w:tc>
          <w:tcPr>
            <w:tcW w:w="1384" w:type="dxa"/>
            <w:vAlign w:val="center"/>
          </w:tcPr>
          <w:p w14:paraId="7E5A5E1C" w14:textId="03E0DF8F" w:rsidR="007E3571" w:rsidRPr="00F73AC7" w:rsidRDefault="00853616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Q</w:t>
            </w:r>
            <w:r w:rsidR="007E3571" w:rsidRPr="00F73AC7">
              <w:rPr>
                <w:rFonts w:cs="Arial"/>
                <w:snapToGrid w:val="0"/>
                <w:sz w:val="18"/>
                <w:szCs w:val="18"/>
              </w:rPr>
              <w:t xml:space="preserve"> (3)  </w:t>
            </w:r>
          </w:p>
        </w:tc>
        <w:tc>
          <w:tcPr>
            <w:tcW w:w="1134" w:type="dxa"/>
            <w:vAlign w:val="center"/>
          </w:tcPr>
          <w:p w14:paraId="6BD9541A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10,0</w:t>
            </w:r>
          </w:p>
        </w:tc>
        <w:tc>
          <w:tcPr>
            <w:tcW w:w="2586" w:type="dxa"/>
            <w:vAlign w:val="center"/>
          </w:tcPr>
          <w:p w14:paraId="0B7C53EC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3 x [ 0,5 + (0,5) ] + (7,0)</w:t>
            </w:r>
          </w:p>
        </w:tc>
        <w:tc>
          <w:tcPr>
            <w:tcW w:w="1080" w:type="dxa"/>
          </w:tcPr>
          <w:p w14:paraId="3BAC3C8E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599BF9C9" w14:textId="6F01133E" w:rsidR="007E3571" w:rsidRPr="00F03FFE" w:rsidRDefault="00DF7A9A" w:rsidP="007D3274">
            <w:pPr>
              <w:rPr>
                <w:sz w:val="20"/>
              </w:rPr>
            </w:pPr>
            <w:r>
              <w:rPr>
                <w:sz w:val="20"/>
              </w:rPr>
              <w:t>east cardinal</w:t>
            </w:r>
          </w:p>
        </w:tc>
      </w:tr>
      <w:tr w:rsidR="007E3571" w14:paraId="5E99BEA8" w14:textId="77777777" w:rsidTr="00E177DF">
        <w:tc>
          <w:tcPr>
            <w:tcW w:w="1384" w:type="dxa"/>
            <w:vAlign w:val="center"/>
          </w:tcPr>
          <w:p w14:paraId="2840B06B" w14:textId="7264A80A" w:rsidR="007E3571" w:rsidRPr="00F73AC7" w:rsidRDefault="00853616" w:rsidP="00853616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Q</w:t>
            </w:r>
            <w:r w:rsidR="007E3571" w:rsidRPr="00F73AC7">
              <w:rPr>
                <w:rFonts w:cs="Arial"/>
                <w:snapToGrid w:val="0"/>
                <w:sz w:val="18"/>
                <w:szCs w:val="18"/>
              </w:rPr>
              <w:t xml:space="preserve"> (6) +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LFl</w:t>
            </w:r>
          </w:p>
        </w:tc>
        <w:tc>
          <w:tcPr>
            <w:tcW w:w="1134" w:type="dxa"/>
            <w:vAlign w:val="center"/>
          </w:tcPr>
          <w:p w14:paraId="54BCB82F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15,0</w:t>
            </w:r>
          </w:p>
        </w:tc>
        <w:tc>
          <w:tcPr>
            <w:tcW w:w="2586" w:type="dxa"/>
            <w:vAlign w:val="center"/>
          </w:tcPr>
          <w:p w14:paraId="66F2CF91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6 x [ 0,5 + (0,5) ] + 3,0 + (6,0)</w:t>
            </w:r>
          </w:p>
        </w:tc>
        <w:tc>
          <w:tcPr>
            <w:tcW w:w="1080" w:type="dxa"/>
          </w:tcPr>
          <w:p w14:paraId="0C11EE7B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26F6A161" w14:textId="5EDDF9B5" w:rsidR="007E3571" w:rsidRPr="00F03FFE" w:rsidRDefault="00DF7A9A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south cardinal</w:t>
            </w:r>
          </w:p>
        </w:tc>
      </w:tr>
      <w:tr w:rsidR="007E3571" w14:paraId="5B27654F" w14:textId="77777777" w:rsidTr="00E177DF">
        <w:tc>
          <w:tcPr>
            <w:tcW w:w="1384" w:type="dxa"/>
            <w:vAlign w:val="center"/>
          </w:tcPr>
          <w:p w14:paraId="4B342A9E" w14:textId="6F384DA3" w:rsidR="007E3571" w:rsidRPr="00F73AC7" w:rsidRDefault="00853616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Q</w:t>
            </w:r>
            <w:r w:rsidR="007E3571" w:rsidRPr="00F73AC7">
              <w:rPr>
                <w:rFonts w:cs="Arial"/>
                <w:snapToGrid w:val="0"/>
                <w:sz w:val="18"/>
                <w:szCs w:val="18"/>
              </w:rPr>
              <w:t xml:space="preserve"> (9)  </w:t>
            </w:r>
          </w:p>
        </w:tc>
        <w:tc>
          <w:tcPr>
            <w:tcW w:w="1134" w:type="dxa"/>
            <w:vAlign w:val="center"/>
          </w:tcPr>
          <w:p w14:paraId="2B53C558" w14:textId="77777777" w:rsidR="007E3571" w:rsidRPr="00F73AC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F73AC7">
              <w:rPr>
                <w:rFonts w:cs="Arial"/>
                <w:snapToGrid w:val="0"/>
                <w:sz w:val="18"/>
                <w:szCs w:val="18"/>
              </w:rPr>
              <w:t>15,0</w:t>
            </w:r>
          </w:p>
        </w:tc>
        <w:tc>
          <w:tcPr>
            <w:tcW w:w="2586" w:type="dxa"/>
            <w:vAlign w:val="center"/>
          </w:tcPr>
          <w:p w14:paraId="47C6818F" w14:textId="77777777" w:rsidR="007E3571" w:rsidRPr="00F73AC7" w:rsidRDefault="007E3571" w:rsidP="007D3274">
            <w:pPr>
              <w:rPr>
                <w:snapToGrid w:val="0"/>
                <w:sz w:val="18"/>
                <w:szCs w:val="18"/>
              </w:rPr>
            </w:pPr>
            <w:r w:rsidRPr="00F73AC7">
              <w:rPr>
                <w:snapToGrid w:val="0"/>
                <w:sz w:val="18"/>
                <w:szCs w:val="18"/>
              </w:rPr>
              <w:t>9 x [ 0,5 + (0,5) ] + (6,0)</w:t>
            </w:r>
          </w:p>
        </w:tc>
        <w:tc>
          <w:tcPr>
            <w:tcW w:w="1080" w:type="dxa"/>
          </w:tcPr>
          <w:p w14:paraId="25651475" w14:textId="77777777" w:rsidR="007E3571" w:rsidRPr="00F03FFE" w:rsidRDefault="007E3571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31CE8740" w14:textId="6B725F53" w:rsidR="007E3571" w:rsidRPr="00F03FFE" w:rsidRDefault="00DF7A9A" w:rsidP="007D3274">
            <w:pPr>
              <w:rPr>
                <w:sz w:val="20"/>
              </w:rPr>
            </w:pPr>
            <w:r w:rsidRPr="00853616">
              <w:rPr>
                <w:sz w:val="20"/>
              </w:rPr>
              <w:t>west cardinal</w:t>
            </w:r>
          </w:p>
        </w:tc>
      </w:tr>
      <w:tr w:rsidR="007E3571" w14:paraId="5CA207FD" w14:textId="77777777" w:rsidTr="00E177DF">
        <w:tc>
          <w:tcPr>
            <w:tcW w:w="1384" w:type="dxa"/>
            <w:vAlign w:val="center"/>
          </w:tcPr>
          <w:p w14:paraId="1B5B1BBF" w14:textId="0A87FBCF" w:rsidR="007E3571" w:rsidRPr="00860CA1" w:rsidRDefault="00860CA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Fl.</w:t>
            </w:r>
          </w:p>
        </w:tc>
        <w:tc>
          <w:tcPr>
            <w:tcW w:w="1134" w:type="dxa"/>
            <w:vAlign w:val="center"/>
          </w:tcPr>
          <w:p w14:paraId="11443439" w14:textId="77777777" w:rsidR="007E3571" w:rsidRPr="00860CA1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860CA1">
              <w:rPr>
                <w:rFonts w:cs="Arial"/>
                <w:snapToGrid w:val="0"/>
                <w:sz w:val="18"/>
                <w:szCs w:val="18"/>
              </w:rPr>
              <w:t>3,5</w:t>
            </w:r>
          </w:p>
        </w:tc>
        <w:tc>
          <w:tcPr>
            <w:tcW w:w="2586" w:type="dxa"/>
            <w:vAlign w:val="center"/>
          </w:tcPr>
          <w:p w14:paraId="00942D47" w14:textId="77777777" w:rsidR="007E3571" w:rsidRPr="00860CA1" w:rsidRDefault="007E3571" w:rsidP="007D3274">
            <w:pPr>
              <w:rPr>
                <w:snapToGrid w:val="0"/>
                <w:sz w:val="18"/>
                <w:szCs w:val="18"/>
              </w:rPr>
            </w:pPr>
            <w:r w:rsidRPr="00860CA1">
              <w:rPr>
                <w:snapToGrid w:val="0"/>
                <w:sz w:val="18"/>
                <w:szCs w:val="18"/>
              </w:rPr>
              <w:t>0,7 + (2,8)</w:t>
            </w:r>
          </w:p>
        </w:tc>
        <w:tc>
          <w:tcPr>
            <w:tcW w:w="1080" w:type="dxa"/>
          </w:tcPr>
          <w:p w14:paraId="4F99A39B" w14:textId="64A27292" w:rsidR="007E3571" w:rsidRPr="00860CA1" w:rsidRDefault="007E3571" w:rsidP="00860CA1">
            <w:pPr>
              <w:rPr>
                <w:sz w:val="20"/>
              </w:rPr>
            </w:pPr>
            <w:r w:rsidRPr="00860CA1">
              <w:rPr>
                <w:sz w:val="20"/>
              </w:rPr>
              <w:t xml:space="preserve">G, R, </w:t>
            </w:r>
            <w:r w:rsidR="00860CA1">
              <w:rPr>
                <w:sz w:val="20"/>
              </w:rPr>
              <w:t>Y</w:t>
            </w:r>
          </w:p>
        </w:tc>
        <w:tc>
          <w:tcPr>
            <w:tcW w:w="2640" w:type="dxa"/>
          </w:tcPr>
          <w:p w14:paraId="54264E98" w14:textId="25418100" w:rsidR="007E3571" w:rsidRPr="00860CA1" w:rsidRDefault="00860CA1" w:rsidP="00E97E98">
            <w:pPr>
              <w:rPr>
                <w:sz w:val="20"/>
              </w:rPr>
            </w:pPr>
            <w:r w:rsidRPr="00860CA1">
              <w:rPr>
                <w:b/>
                <w:sz w:val="20"/>
              </w:rPr>
              <w:t>IW</w:t>
            </w:r>
            <w:r>
              <w:rPr>
                <w:sz w:val="20"/>
              </w:rPr>
              <w:t>: lateral,</w:t>
            </w:r>
            <w:r w:rsidR="00E97E98">
              <w:rPr>
                <w:sz w:val="20"/>
              </w:rPr>
              <w:t xml:space="preserve"> cross-over </w:t>
            </w:r>
            <w:r>
              <w:rPr>
                <w:sz w:val="20"/>
              </w:rPr>
              <w:t>(SIGNI)</w:t>
            </w:r>
          </w:p>
        </w:tc>
      </w:tr>
      <w:tr w:rsidR="007E3571" w14:paraId="477FDB7D" w14:textId="77777777" w:rsidTr="00E177DF">
        <w:tc>
          <w:tcPr>
            <w:tcW w:w="1384" w:type="dxa"/>
            <w:vAlign w:val="center"/>
          </w:tcPr>
          <w:p w14:paraId="4F196EE5" w14:textId="6F8C7A15" w:rsidR="007E3571" w:rsidRPr="00860CA1" w:rsidRDefault="00860CA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860CA1">
              <w:rPr>
                <w:rFonts w:cs="Arial"/>
                <w:snapToGrid w:val="0"/>
                <w:sz w:val="18"/>
                <w:szCs w:val="18"/>
              </w:rPr>
              <w:t>Fl.</w:t>
            </w:r>
            <w:r w:rsidR="007E3571" w:rsidRPr="00860CA1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C015F2" w14:textId="77777777" w:rsidR="007E3571" w:rsidRPr="00860CA1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860CA1">
              <w:rPr>
                <w:rFonts w:cs="Arial"/>
                <w:snapToGrid w:val="0"/>
                <w:sz w:val="18"/>
                <w:szCs w:val="18"/>
              </w:rPr>
              <w:t>4,0</w:t>
            </w:r>
          </w:p>
        </w:tc>
        <w:tc>
          <w:tcPr>
            <w:tcW w:w="2586" w:type="dxa"/>
            <w:vAlign w:val="center"/>
          </w:tcPr>
          <w:p w14:paraId="6D1694B7" w14:textId="77777777" w:rsidR="007E3571" w:rsidRPr="00860CA1" w:rsidRDefault="007E3571" w:rsidP="007D3274">
            <w:pPr>
              <w:rPr>
                <w:snapToGrid w:val="0"/>
                <w:sz w:val="18"/>
                <w:szCs w:val="18"/>
              </w:rPr>
            </w:pPr>
            <w:r w:rsidRPr="00860CA1">
              <w:rPr>
                <w:snapToGrid w:val="0"/>
                <w:sz w:val="18"/>
                <w:szCs w:val="18"/>
              </w:rPr>
              <w:t>1,0 + (3,0)</w:t>
            </w:r>
          </w:p>
        </w:tc>
        <w:tc>
          <w:tcPr>
            <w:tcW w:w="1080" w:type="dxa"/>
          </w:tcPr>
          <w:p w14:paraId="16542C57" w14:textId="77777777" w:rsidR="007E3571" w:rsidRPr="00860CA1" w:rsidRDefault="007E3571" w:rsidP="007D3274">
            <w:pPr>
              <w:rPr>
                <w:sz w:val="20"/>
              </w:rPr>
            </w:pPr>
            <w:r w:rsidRPr="00860CA1">
              <w:rPr>
                <w:sz w:val="20"/>
              </w:rPr>
              <w:t>G, R</w:t>
            </w:r>
          </w:p>
        </w:tc>
        <w:tc>
          <w:tcPr>
            <w:tcW w:w="2640" w:type="dxa"/>
          </w:tcPr>
          <w:p w14:paraId="3635C2D3" w14:textId="66F8E82C" w:rsidR="007E3571" w:rsidRPr="00860CA1" w:rsidRDefault="00860CA1" w:rsidP="007D3274">
            <w:pPr>
              <w:rPr>
                <w:sz w:val="20"/>
              </w:rPr>
            </w:pPr>
            <w:r w:rsidRPr="00860CA1">
              <w:rPr>
                <w:sz w:val="20"/>
              </w:rPr>
              <w:t>lateral</w:t>
            </w:r>
          </w:p>
        </w:tc>
      </w:tr>
      <w:tr w:rsidR="007E3571" w:rsidRPr="00E97E98" w14:paraId="65EBBE22" w14:textId="77777777" w:rsidTr="00E177DF">
        <w:tc>
          <w:tcPr>
            <w:tcW w:w="1384" w:type="dxa"/>
            <w:vAlign w:val="center"/>
          </w:tcPr>
          <w:p w14:paraId="0F142527" w14:textId="27E93D1E" w:rsidR="007E3571" w:rsidRPr="00E97E98" w:rsidRDefault="00E97E98" w:rsidP="007D3274">
            <w:pPr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>Fl.</w:t>
            </w:r>
            <w:r w:rsidR="007E3571"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2E1FB5F" w14:textId="77777777" w:rsidR="007E3571" w:rsidRPr="00E97E98" w:rsidRDefault="007E3571" w:rsidP="007D3274">
            <w:pPr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>5,5</w:t>
            </w:r>
          </w:p>
        </w:tc>
        <w:tc>
          <w:tcPr>
            <w:tcW w:w="2586" w:type="dxa"/>
            <w:vAlign w:val="center"/>
          </w:tcPr>
          <w:p w14:paraId="027539D1" w14:textId="77777777" w:rsidR="007E3571" w:rsidRPr="00E97E98" w:rsidRDefault="007E3571" w:rsidP="007D3274">
            <w:pPr>
              <w:rPr>
                <w:snapToGrid w:val="0"/>
                <w:sz w:val="18"/>
                <w:szCs w:val="18"/>
                <w:lang w:val="de-DE"/>
              </w:rPr>
            </w:pPr>
            <w:r w:rsidRPr="00E97E98">
              <w:rPr>
                <w:snapToGrid w:val="0"/>
                <w:sz w:val="18"/>
                <w:szCs w:val="18"/>
                <w:lang w:val="de-DE"/>
              </w:rPr>
              <w:t>0,7 + (4,8)</w:t>
            </w:r>
          </w:p>
        </w:tc>
        <w:tc>
          <w:tcPr>
            <w:tcW w:w="1080" w:type="dxa"/>
          </w:tcPr>
          <w:p w14:paraId="6637B348" w14:textId="77777777" w:rsidR="007E3571" w:rsidRPr="00E97E98" w:rsidRDefault="007E3571" w:rsidP="007D3274">
            <w:pPr>
              <w:rPr>
                <w:sz w:val="20"/>
                <w:lang w:val="de-DE"/>
              </w:rPr>
            </w:pPr>
            <w:r w:rsidRPr="00E97E98">
              <w:rPr>
                <w:sz w:val="20"/>
                <w:lang w:val="de-DE"/>
              </w:rPr>
              <w:t>G, R</w:t>
            </w:r>
          </w:p>
        </w:tc>
        <w:tc>
          <w:tcPr>
            <w:tcW w:w="2640" w:type="dxa"/>
          </w:tcPr>
          <w:p w14:paraId="01E5BF62" w14:textId="5E59AC53" w:rsidR="007E3571" w:rsidRPr="00E97E98" w:rsidRDefault="00E97E98" w:rsidP="007D3274">
            <w:pPr>
              <w:rPr>
                <w:sz w:val="20"/>
                <w:lang w:val="de-DE"/>
              </w:rPr>
            </w:pPr>
            <w:r w:rsidRPr="00E97E98">
              <w:rPr>
                <w:b/>
                <w:sz w:val="20"/>
                <w:lang w:val="de-DE"/>
              </w:rPr>
              <w:t>IW</w:t>
            </w:r>
            <w:r w:rsidRPr="00E97E98">
              <w:rPr>
                <w:sz w:val="20"/>
                <w:lang w:val="de-DE"/>
              </w:rPr>
              <w:t>: bank, lateral (SIGNI)</w:t>
            </w:r>
          </w:p>
        </w:tc>
      </w:tr>
      <w:tr w:rsidR="007E3571" w:rsidRPr="00E97E98" w14:paraId="73BEBFFF" w14:textId="77777777" w:rsidTr="00E177DF">
        <w:tc>
          <w:tcPr>
            <w:tcW w:w="1384" w:type="dxa"/>
            <w:vAlign w:val="center"/>
          </w:tcPr>
          <w:p w14:paraId="1FEA0CA7" w14:textId="4CF01CC9" w:rsidR="007E3571" w:rsidRPr="00E97E98" w:rsidRDefault="00E97E98" w:rsidP="007D3274">
            <w:pPr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>Fl</w:t>
            </w:r>
            <w:r w:rsidR="007E3571"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. (2)  </w:t>
            </w:r>
          </w:p>
        </w:tc>
        <w:tc>
          <w:tcPr>
            <w:tcW w:w="1134" w:type="dxa"/>
            <w:vAlign w:val="center"/>
          </w:tcPr>
          <w:p w14:paraId="70F4152B" w14:textId="77777777" w:rsidR="007E3571" w:rsidRPr="00E97E98" w:rsidRDefault="007E3571" w:rsidP="007D3274">
            <w:pPr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E97E98">
              <w:rPr>
                <w:rFonts w:cs="Arial"/>
                <w:snapToGrid w:val="0"/>
                <w:sz w:val="18"/>
                <w:szCs w:val="18"/>
                <w:lang w:val="de-DE"/>
              </w:rPr>
              <w:t>5,0</w:t>
            </w:r>
          </w:p>
        </w:tc>
        <w:tc>
          <w:tcPr>
            <w:tcW w:w="2586" w:type="dxa"/>
            <w:vAlign w:val="center"/>
          </w:tcPr>
          <w:p w14:paraId="5EDCFCCB" w14:textId="77777777" w:rsidR="007E3571" w:rsidRPr="00E97E98" w:rsidRDefault="007E3571" w:rsidP="007D3274">
            <w:pPr>
              <w:rPr>
                <w:snapToGrid w:val="0"/>
                <w:color w:val="000000"/>
                <w:sz w:val="18"/>
                <w:szCs w:val="18"/>
                <w:lang w:val="de-DE"/>
              </w:rPr>
            </w:pPr>
            <w:r w:rsidRPr="00E97E98">
              <w:rPr>
                <w:snapToGrid w:val="0"/>
                <w:color w:val="000000"/>
                <w:sz w:val="18"/>
                <w:szCs w:val="18"/>
                <w:lang w:val="de-DE"/>
              </w:rPr>
              <w:t>2 x [ 0,7 + (0,7) ] + (2,2)</w:t>
            </w:r>
          </w:p>
        </w:tc>
        <w:tc>
          <w:tcPr>
            <w:tcW w:w="1080" w:type="dxa"/>
          </w:tcPr>
          <w:p w14:paraId="5EDAE06B" w14:textId="6ECE3AEF" w:rsidR="007E3571" w:rsidRPr="00E97E98" w:rsidRDefault="00E97E98" w:rsidP="007D3274">
            <w:pPr>
              <w:rPr>
                <w:sz w:val="20"/>
                <w:lang w:val="de-DE"/>
              </w:rPr>
            </w:pPr>
            <w:r w:rsidRPr="00E97E98">
              <w:rPr>
                <w:sz w:val="20"/>
                <w:lang w:val="de-DE"/>
              </w:rPr>
              <w:t>Y</w:t>
            </w:r>
          </w:p>
        </w:tc>
        <w:tc>
          <w:tcPr>
            <w:tcW w:w="2640" w:type="dxa"/>
          </w:tcPr>
          <w:p w14:paraId="0DE05F90" w14:textId="73F7F95C" w:rsidR="007E3571" w:rsidRPr="00E97E98" w:rsidRDefault="00E97E98" w:rsidP="007D3274">
            <w:pPr>
              <w:rPr>
                <w:sz w:val="20"/>
                <w:lang w:val="en-US"/>
              </w:rPr>
            </w:pPr>
            <w:r w:rsidRPr="00E97E98">
              <w:rPr>
                <w:b/>
                <w:sz w:val="20"/>
                <w:lang w:val="en-US"/>
              </w:rPr>
              <w:t>IW</w:t>
            </w:r>
            <w:r w:rsidRPr="00E97E98">
              <w:rPr>
                <w:sz w:val="20"/>
                <w:lang w:val="en-US"/>
              </w:rPr>
              <w:t>: cross-over (German Specification)</w:t>
            </w:r>
          </w:p>
        </w:tc>
      </w:tr>
      <w:tr w:rsidR="007E3571" w14:paraId="18CB2FF0" w14:textId="77777777" w:rsidTr="00E177DF">
        <w:tc>
          <w:tcPr>
            <w:tcW w:w="1384" w:type="dxa"/>
            <w:vAlign w:val="center"/>
          </w:tcPr>
          <w:p w14:paraId="77D88BAD" w14:textId="4DFE17D9" w:rsidR="007E3571" w:rsidRPr="00AC0997" w:rsidRDefault="00AC0997" w:rsidP="007D3274">
            <w:pPr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AC0997">
              <w:rPr>
                <w:rFonts w:cs="Arial"/>
                <w:snapToGrid w:val="0"/>
                <w:sz w:val="18"/>
                <w:szCs w:val="18"/>
                <w:lang w:val="de-DE"/>
              </w:rPr>
              <w:t>Fl</w:t>
            </w:r>
            <w:r w:rsidR="007E3571" w:rsidRPr="00AC0997">
              <w:rPr>
                <w:rFonts w:cs="Arial"/>
                <w:snapToGrid w:val="0"/>
                <w:sz w:val="18"/>
                <w:szCs w:val="18"/>
                <w:lang w:val="de-DE"/>
              </w:rPr>
              <w:t xml:space="preserve">. (2)  </w:t>
            </w:r>
          </w:p>
        </w:tc>
        <w:tc>
          <w:tcPr>
            <w:tcW w:w="1134" w:type="dxa"/>
            <w:vAlign w:val="center"/>
          </w:tcPr>
          <w:p w14:paraId="49735738" w14:textId="77777777" w:rsidR="007E3571" w:rsidRPr="00AC099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AC0997">
              <w:rPr>
                <w:rFonts w:cs="Arial"/>
                <w:snapToGrid w:val="0"/>
                <w:sz w:val="18"/>
                <w:szCs w:val="18"/>
              </w:rPr>
              <w:t>9,0</w:t>
            </w:r>
          </w:p>
        </w:tc>
        <w:tc>
          <w:tcPr>
            <w:tcW w:w="2586" w:type="dxa"/>
            <w:vAlign w:val="center"/>
          </w:tcPr>
          <w:p w14:paraId="68E5E46B" w14:textId="77777777" w:rsidR="007E3571" w:rsidRPr="00AC0997" w:rsidRDefault="007E3571" w:rsidP="007D3274">
            <w:pPr>
              <w:rPr>
                <w:snapToGrid w:val="0"/>
                <w:sz w:val="18"/>
                <w:szCs w:val="18"/>
              </w:rPr>
            </w:pPr>
            <w:r w:rsidRPr="00AC0997">
              <w:rPr>
                <w:snapToGrid w:val="0"/>
                <w:sz w:val="18"/>
                <w:szCs w:val="18"/>
              </w:rPr>
              <w:t>2 x [ 1,0 + (2,0) ] + (3,0)</w:t>
            </w:r>
          </w:p>
        </w:tc>
        <w:tc>
          <w:tcPr>
            <w:tcW w:w="1080" w:type="dxa"/>
          </w:tcPr>
          <w:p w14:paraId="5678DE59" w14:textId="75E8C56F" w:rsidR="007E3571" w:rsidRPr="00AC0997" w:rsidRDefault="00AC0997" w:rsidP="007D3274">
            <w:pPr>
              <w:rPr>
                <w:sz w:val="20"/>
              </w:rPr>
            </w:pPr>
            <w:r w:rsidRPr="00AC0997">
              <w:rPr>
                <w:sz w:val="20"/>
              </w:rPr>
              <w:t>G, R, W</w:t>
            </w:r>
          </w:p>
        </w:tc>
        <w:tc>
          <w:tcPr>
            <w:tcW w:w="2640" w:type="dxa"/>
          </w:tcPr>
          <w:p w14:paraId="75F6D15F" w14:textId="5E740F5E" w:rsidR="007E3571" w:rsidRPr="00AC0997" w:rsidRDefault="00AC0997" w:rsidP="007D3274">
            <w:pPr>
              <w:rPr>
                <w:sz w:val="20"/>
              </w:rPr>
            </w:pPr>
            <w:r w:rsidRPr="00AC0997">
              <w:rPr>
                <w:sz w:val="20"/>
              </w:rPr>
              <w:t>lateral, isolated danger mark</w:t>
            </w:r>
          </w:p>
        </w:tc>
      </w:tr>
      <w:tr w:rsidR="007E3571" w14:paraId="115C1804" w14:textId="77777777" w:rsidTr="00E177DF">
        <w:tc>
          <w:tcPr>
            <w:tcW w:w="1384" w:type="dxa"/>
            <w:vAlign w:val="center"/>
          </w:tcPr>
          <w:p w14:paraId="45FAB86B" w14:textId="7E32362B" w:rsidR="007E3571" w:rsidRPr="00AC0997" w:rsidRDefault="000C4D25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Fl</w:t>
            </w:r>
            <w:r w:rsidR="007E3571" w:rsidRPr="00AC0997">
              <w:rPr>
                <w:rFonts w:cs="Arial"/>
                <w:snapToGrid w:val="0"/>
                <w:sz w:val="18"/>
                <w:szCs w:val="18"/>
              </w:rPr>
              <w:t xml:space="preserve">. (2+1)  </w:t>
            </w:r>
          </w:p>
        </w:tc>
        <w:tc>
          <w:tcPr>
            <w:tcW w:w="1134" w:type="dxa"/>
            <w:vAlign w:val="center"/>
          </w:tcPr>
          <w:p w14:paraId="3E81BD7C" w14:textId="77777777" w:rsidR="007E3571" w:rsidRPr="00AC0997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AC0997">
              <w:rPr>
                <w:rFonts w:cs="Arial"/>
                <w:snapToGrid w:val="0"/>
                <w:sz w:val="18"/>
                <w:szCs w:val="18"/>
              </w:rPr>
              <w:t>15,0</w:t>
            </w:r>
          </w:p>
        </w:tc>
        <w:tc>
          <w:tcPr>
            <w:tcW w:w="2586" w:type="dxa"/>
            <w:vAlign w:val="center"/>
          </w:tcPr>
          <w:p w14:paraId="124F0502" w14:textId="77777777" w:rsidR="007E3571" w:rsidRPr="00AC0997" w:rsidRDefault="007E3571" w:rsidP="007D3274">
            <w:pPr>
              <w:rPr>
                <w:snapToGrid w:val="0"/>
                <w:sz w:val="18"/>
                <w:szCs w:val="18"/>
              </w:rPr>
            </w:pPr>
            <w:r w:rsidRPr="00AC0997">
              <w:rPr>
                <w:snapToGrid w:val="0"/>
                <w:sz w:val="18"/>
                <w:szCs w:val="18"/>
              </w:rPr>
              <w:t>1,0 + (1,0) +1,0 + (3,0) +1,0 + (8,0)</w:t>
            </w:r>
          </w:p>
        </w:tc>
        <w:tc>
          <w:tcPr>
            <w:tcW w:w="1080" w:type="dxa"/>
          </w:tcPr>
          <w:p w14:paraId="7C7FD1B9" w14:textId="532549B4" w:rsidR="007E3571" w:rsidRPr="00AC0997" w:rsidRDefault="00AC0997" w:rsidP="007D3274">
            <w:pPr>
              <w:rPr>
                <w:sz w:val="20"/>
              </w:rPr>
            </w:pPr>
            <w:r w:rsidRPr="00AC0997">
              <w:rPr>
                <w:sz w:val="20"/>
              </w:rPr>
              <w:t>G, R</w:t>
            </w:r>
          </w:p>
        </w:tc>
        <w:tc>
          <w:tcPr>
            <w:tcW w:w="2640" w:type="dxa"/>
          </w:tcPr>
          <w:p w14:paraId="4E9DA8A8" w14:textId="6A517C95" w:rsidR="007E3571" w:rsidRPr="00AC0997" w:rsidRDefault="00AC0997" w:rsidP="007D3274">
            <w:pPr>
              <w:rPr>
                <w:sz w:val="20"/>
              </w:rPr>
            </w:pPr>
            <w:r w:rsidRPr="00AC0997">
              <w:rPr>
                <w:sz w:val="20"/>
              </w:rPr>
              <w:t>bifurcation of channel</w:t>
            </w:r>
          </w:p>
        </w:tc>
      </w:tr>
      <w:tr w:rsidR="007E3571" w14:paraId="387201F1" w14:textId="77777777" w:rsidTr="00E177DF">
        <w:tc>
          <w:tcPr>
            <w:tcW w:w="1384" w:type="dxa"/>
            <w:vAlign w:val="center"/>
          </w:tcPr>
          <w:p w14:paraId="7A0DDDCB" w14:textId="46DE7EEF" w:rsidR="007E3571" w:rsidRPr="00EA50E9" w:rsidRDefault="00EA50E9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A50E9">
              <w:rPr>
                <w:rFonts w:cs="Arial"/>
                <w:snapToGrid w:val="0"/>
                <w:sz w:val="18"/>
                <w:szCs w:val="18"/>
              </w:rPr>
              <w:t>LFl.</w:t>
            </w:r>
          </w:p>
        </w:tc>
        <w:tc>
          <w:tcPr>
            <w:tcW w:w="1134" w:type="dxa"/>
            <w:vAlign w:val="center"/>
          </w:tcPr>
          <w:p w14:paraId="0102A2F8" w14:textId="77777777" w:rsidR="007E3571" w:rsidRPr="00EA50E9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A50E9">
              <w:rPr>
                <w:rFonts w:cs="Arial"/>
                <w:snapToGrid w:val="0"/>
                <w:sz w:val="18"/>
                <w:szCs w:val="18"/>
              </w:rPr>
              <w:t>5,0</w:t>
            </w:r>
          </w:p>
        </w:tc>
        <w:tc>
          <w:tcPr>
            <w:tcW w:w="2586" w:type="dxa"/>
            <w:vAlign w:val="center"/>
          </w:tcPr>
          <w:p w14:paraId="5D32BF10" w14:textId="77777777" w:rsidR="007E3571" w:rsidRPr="00EA50E9" w:rsidRDefault="007E3571" w:rsidP="007D3274">
            <w:pPr>
              <w:rPr>
                <w:snapToGrid w:val="0"/>
                <w:sz w:val="18"/>
                <w:szCs w:val="18"/>
              </w:rPr>
            </w:pPr>
            <w:r w:rsidRPr="00EA50E9">
              <w:rPr>
                <w:snapToGrid w:val="0"/>
                <w:sz w:val="18"/>
                <w:szCs w:val="18"/>
              </w:rPr>
              <w:t>2,0 + (3,0)</w:t>
            </w:r>
          </w:p>
        </w:tc>
        <w:tc>
          <w:tcPr>
            <w:tcW w:w="1080" w:type="dxa"/>
          </w:tcPr>
          <w:p w14:paraId="7ED8A0C7" w14:textId="7C97F629" w:rsidR="007E3571" w:rsidRPr="00EA50E9" w:rsidRDefault="00EF194B" w:rsidP="007D3274">
            <w:pPr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579CE109" w14:textId="2C82DF54" w:rsidR="007E3571" w:rsidRPr="00EA50E9" w:rsidRDefault="00EA50E9" w:rsidP="007D3274">
            <w:pPr>
              <w:rPr>
                <w:sz w:val="20"/>
              </w:rPr>
            </w:pPr>
            <w:r w:rsidRPr="00EA50E9">
              <w:rPr>
                <w:sz w:val="20"/>
              </w:rPr>
              <w:t>safe water mark</w:t>
            </w:r>
          </w:p>
        </w:tc>
      </w:tr>
      <w:tr w:rsidR="007E3571" w14:paraId="433FF463" w14:textId="77777777" w:rsidTr="00E177DF">
        <w:tc>
          <w:tcPr>
            <w:tcW w:w="1384" w:type="dxa"/>
            <w:vAlign w:val="center"/>
          </w:tcPr>
          <w:p w14:paraId="76F44766" w14:textId="675514D7" w:rsidR="007E3571" w:rsidRPr="007E59DB" w:rsidRDefault="00E97E98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7E59DB">
              <w:rPr>
                <w:rFonts w:cs="Arial"/>
                <w:snapToGrid w:val="0"/>
                <w:sz w:val="18"/>
                <w:szCs w:val="18"/>
              </w:rPr>
              <w:t>Iso</w:t>
            </w:r>
            <w:r w:rsidR="000C4D25">
              <w:rPr>
                <w:rFonts w:cs="Arial"/>
                <w:snapToGrid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146409EB" w14:textId="77777777" w:rsidR="007E3571" w:rsidRPr="007E59DB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7E59DB">
              <w:rPr>
                <w:rFonts w:cs="Arial"/>
                <w:snapToGrid w:val="0"/>
                <w:sz w:val="18"/>
                <w:szCs w:val="18"/>
              </w:rPr>
              <w:t>4,0</w:t>
            </w:r>
          </w:p>
        </w:tc>
        <w:tc>
          <w:tcPr>
            <w:tcW w:w="2586" w:type="dxa"/>
            <w:vAlign w:val="center"/>
          </w:tcPr>
          <w:p w14:paraId="5CDD4B92" w14:textId="77777777" w:rsidR="007E3571" w:rsidRPr="007E59DB" w:rsidRDefault="007E3571" w:rsidP="007D3274">
            <w:pPr>
              <w:rPr>
                <w:snapToGrid w:val="0"/>
                <w:sz w:val="18"/>
                <w:szCs w:val="18"/>
              </w:rPr>
            </w:pPr>
            <w:r w:rsidRPr="007E59DB">
              <w:rPr>
                <w:snapToGrid w:val="0"/>
                <w:sz w:val="18"/>
                <w:szCs w:val="18"/>
              </w:rPr>
              <w:t>2,0 + (2,0)</w:t>
            </w:r>
          </w:p>
        </w:tc>
        <w:tc>
          <w:tcPr>
            <w:tcW w:w="1080" w:type="dxa"/>
          </w:tcPr>
          <w:p w14:paraId="30A8F9A8" w14:textId="77777777" w:rsidR="007E3571" w:rsidRPr="007E59DB" w:rsidRDefault="007E3571" w:rsidP="007D3274">
            <w:pPr>
              <w:rPr>
                <w:sz w:val="20"/>
              </w:rPr>
            </w:pPr>
            <w:r w:rsidRPr="007E59DB">
              <w:rPr>
                <w:sz w:val="20"/>
              </w:rPr>
              <w:t>G, R, W</w:t>
            </w:r>
          </w:p>
        </w:tc>
        <w:tc>
          <w:tcPr>
            <w:tcW w:w="2640" w:type="dxa"/>
          </w:tcPr>
          <w:p w14:paraId="57A42A52" w14:textId="5889559B" w:rsidR="007E3571" w:rsidRDefault="007E59DB" w:rsidP="00E97E98">
            <w:pPr>
              <w:rPr>
                <w:sz w:val="20"/>
              </w:rPr>
            </w:pPr>
            <w:r w:rsidRPr="007E59DB">
              <w:rPr>
                <w:sz w:val="20"/>
              </w:rPr>
              <w:t>safe water mark</w:t>
            </w:r>
            <w:r w:rsidR="00AC0997">
              <w:rPr>
                <w:sz w:val="20"/>
              </w:rPr>
              <w:t>,</w:t>
            </w:r>
          </w:p>
          <w:p w14:paraId="54079DDC" w14:textId="104C594F" w:rsidR="007E59DB" w:rsidRPr="007E59DB" w:rsidRDefault="007E59DB" w:rsidP="007E59DB">
            <w:pPr>
              <w:rPr>
                <w:sz w:val="20"/>
              </w:rPr>
            </w:pPr>
            <w:r>
              <w:rPr>
                <w:sz w:val="20"/>
              </w:rPr>
              <w:t>lateral</w:t>
            </w:r>
          </w:p>
        </w:tc>
      </w:tr>
      <w:tr w:rsidR="007E3571" w14:paraId="17D58A1E" w14:textId="77777777" w:rsidTr="00E177DF">
        <w:tc>
          <w:tcPr>
            <w:tcW w:w="1384" w:type="dxa"/>
            <w:vAlign w:val="center"/>
          </w:tcPr>
          <w:p w14:paraId="078F5049" w14:textId="460D7AA9" w:rsidR="007E3571" w:rsidRPr="00E177DF" w:rsidRDefault="007E59DB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Iso</w:t>
            </w:r>
            <w:r w:rsidR="000C4D25">
              <w:rPr>
                <w:rFonts w:cs="Arial"/>
                <w:snapToGrid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2007BD97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5,0</w:t>
            </w:r>
          </w:p>
        </w:tc>
        <w:tc>
          <w:tcPr>
            <w:tcW w:w="2586" w:type="dxa"/>
            <w:vAlign w:val="center"/>
          </w:tcPr>
          <w:p w14:paraId="6400FEC1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2,5 + (2,5)</w:t>
            </w:r>
          </w:p>
        </w:tc>
        <w:tc>
          <w:tcPr>
            <w:tcW w:w="1080" w:type="dxa"/>
          </w:tcPr>
          <w:p w14:paraId="153A1519" w14:textId="3A4C1626" w:rsidR="007E3571" w:rsidRPr="00E177DF" w:rsidRDefault="007E3571" w:rsidP="00E177DF">
            <w:pPr>
              <w:rPr>
                <w:sz w:val="20"/>
              </w:rPr>
            </w:pPr>
            <w:r w:rsidRPr="00E177DF"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70481188" w14:textId="48BE7924" w:rsidR="007E3571" w:rsidRPr="00E177DF" w:rsidRDefault="007E59DB" w:rsidP="007D3274">
            <w:pPr>
              <w:rPr>
                <w:sz w:val="20"/>
                <w:vertAlign w:val="superscript"/>
              </w:rPr>
            </w:pPr>
            <w:r w:rsidRPr="00E177DF">
              <w:rPr>
                <w:b/>
                <w:sz w:val="20"/>
              </w:rPr>
              <w:t>IW</w:t>
            </w:r>
            <w:r w:rsidRPr="00E177DF">
              <w:rPr>
                <w:sz w:val="20"/>
              </w:rPr>
              <w:t>: bifurcation of the fairway (SIGNI)</w:t>
            </w:r>
          </w:p>
        </w:tc>
      </w:tr>
      <w:tr w:rsidR="007E3571" w14:paraId="5A21EF1E" w14:textId="77777777" w:rsidTr="00E177DF">
        <w:tc>
          <w:tcPr>
            <w:tcW w:w="1384" w:type="dxa"/>
            <w:vAlign w:val="center"/>
          </w:tcPr>
          <w:p w14:paraId="7620502D" w14:textId="730A4E32" w:rsidR="007E3571" w:rsidRPr="00E177DF" w:rsidRDefault="00EA50E9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Iso</w:t>
            </w:r>
            <w:r w:rsidR="000C4D25">
              <w:rPr>
                <w:rFonts w:cs="Arial"/>
                <w:snapToGrid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50B0BFCA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8,0</w:t>
            </w:r>
          </w:p>
        </w:tc>
        <w:tc>
          <w:tcPr>
            <w:tcW w:w="2586" w:type="dxa"/>
            <w:vAlign w:val="center"/>
          </w:tcPr>
          <w:p w14:paraId="27BA8260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4,0 + (4,0)</w:t>
            </w:r>
          </w:p>
        </w:tc>
        <w:tc>
          <w:tcPr>
            <w:tcW w:w="1080" w:type="dxa"/>
          </w:tcPr>
          <w:p w14:paraId="3928561F" w14:textId="7C2EC603" w:rsidR="007E3571" w:rsidRPr="00E177DF" w:rsidRDefault="00E177DF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3E6CD1E7" w14:textId="77777777" w:rsidR="00AC0997" w:rsidRPr="00E177DF" w:rsidRDefault="00AC0997" w:rsidP="00AC0997">
            <w:pPr>
              <w:rPr>
                <w:sz w:val="20"/>
              </w:rPr>
            </w:pPr>
            <w:r w:rsidRPr="00E177DF">
              <w:rPr>
                <w:sz w:val="20"/>
              </w:rPr>
              <w:t>safe water mark,</w:t>
            </w:r>
          </w:p>
          <w:p w14:paraId="5B7CB468" w14:textId="6FBD50AC" w:rsidR="007E3571" w:rsidRPr="00E177DF" w:rsidRDefault="00AC0997" w:rsidP="00AC0997">
            <w:pPr>
              <w:rPr>
                <w:sz w:val="20"/>
              </w:rPr>
            </w:pPr>
            <w:r w:rsidRPr="00E177DF">
              <w:rPr>
                <w:sz w:val="20"/>
              </w:rPr>
              <w:t>lateral</w:t>
            </w:r>
          </w:p>
        </w:tc>
      </w:tr>
      <w:tr w:rsidR="007E3571" w14:paraId="0D6C5B89" w14:textId="77777777" w:rsidTr="00E177DF">
        <w:tc>
          <w:tcPr>
            <w:tcW w:w="1384" w:type="dxa"/>
            <w:vAlign w:val="center"/>
          </w:tcPr>
          <w:p w14:paraId="62DF3CF8" w14:textId="1B15604F" w:rsidR="007E3571" w:rsidRPr="00E177DF" w:rsidRDefault="00EA50E9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Iso</w:t>
            </w:r>
            <w:r w:rsidR="000C4D25">
              <w:rPr>
                <w:rFonts w:cs="Arial"/>
                <w:snapToGrid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2932E597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10,0</w:t>
            </w:r>
          </w:p>
        </w:tc>
        <w:tc>
          <w:tcPr>
            <w:tcW w:w="2586" w:type="dxa"/>
            <w:vAlign w:val="center"/>
          </w:tcPr>
          <w:p w14:paraId="209E9020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5,0 + (5,0)</w:t>
            </w:r>
          </w:p>
        </w:tc>
        <w:tc>
          <w:tcPr>
            <w:tcW w:w="1080" w:type="dxa"/>
          </w:tcPr>
          <w:p w14:paraId="7E0BCCED" w14:textId="0624518A" w:rsidR="007E3571" w:rsidRPr="00E177DF" w:rsidRDefault="00E177DF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25C18DDF" w14:textId="6D4F445E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safe water mark</w:t>
            </w:r>
          </w:p>
        </w:tc>
      </w:tr>
      <w:tr w:rsidR="007E3571" w14:paraId="7BF54EB8" w14:textId="77777777" w:rsidTr="00E177DF">
        <w:tc>
          <w:tcPr>
            <w:tcW w:w="1384" w:type="dxa"/>
            <w:vAlign w:val="center"/>
          </w:tcPr>
          <w:p w14:paraId="5BA229FC" w14:textId="6319306D" w:rsidR="007E3571" w:rsidRPr="00E177DF" w:rsidRDefault="000C4D25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Oc</w:t>
            </w:r>
            <w:r w:rsidR="007E3571" w:rsidRPr="00E177DF">
              <w:rPr>
                <w:rFonts w:cs="Arial"/>
                <w:snapToGrid w:val="0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77319C02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4,0</w:t>
            </w:r>
          </w:p>
        </w:tc>
        <w:tc>
          <w:tcPr>
            <w:tcW w:w="2586" w:type="dxa"/>
            <w:vAlign w:val="center"/>
          </w:tcPr>
          <w:p w14:paraId="453AF568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3,0 + (1,0)</w:t>
            </w:r>
          </w:p>
        </w:tc>
        <w:tc>
          <w:tcPr>
            <w:tcW w:w="1080" w:type="dxa"/>
          </w:tcPr>
          <w:p w14:paraId="01E57A37" w14:textId="3A58CFF5" w:rsidR="007E3571" w:rsidRPr="00E177DF" w:rsidRDefault="00E177DF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W</w:t>
            </w:r>
          </w:p>
        </w:tc>
        <w:tc>
          <w:tcPr>
            <w:tcW w:w="2640" w:type="dxa"/>
          </w:tcPr>
          <w:p w14:paraId="5B8E44E1" w14:textId="58F53B32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safe water mark</w:t>
            </w:r>
          </w:p>
        </w:tc>
      </w:tr>
      <w:tr w:rsidR="007E3571" w14:paraId="5136A14F" w14:textId="77777777" w:rsidTr="00E177DF">
        <w:tc>
          <w:tcPr>
            <w:tcW w:w="1384" w:type="dxa"/>
            <w:vAlign w:val="center"/>
          </w:tcPr>
          <w:p w14:paraId="562A5327" w14:textId="60961D37" w:rsidR="007E3571" w:rsidRPr="00E177DF" w:rsidRDefault="00EA50E9" w:rsidP="00EA50E9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Oc</w:t>
            </w:r>
            <w:r w:rsidR="007E3571" w:rsidRPr="00E177DF">
              <w:rPr>
                <w:rFonts w:cs="Arial"/>
                <w:snapToGrid w:val="0"/>
                <w:sz w:val="18"/>
                <w:szCs w:val="18"/>
              </w:rPr>
              <w:t xml:space="preserve">. (2) </w:t>
            </w:r>
          </w:p>
        </w:tc>
        <w:tc>
          <w:tcPr>
            <w:tcW w:w="1134" w:type="dxa"/>
            <w:vAlign w:val="center"/>
          </w:tcPr>
          <w:p w14:paraId="30C4E42C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9,0</w:t>
            </w:r>
          </w:p>
        </w:tc>
        <w:tc>
          <w:tcPr>
            <w:tcW w:w="2586" w:type="dxa"/>
            <w:vAlign w:val="center"/>
          </w:tcPr>
          <w:p w14:paraId="0C724022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2 x [ (1,0) + 2,0 ] + 3,0</w:t>
            </w:r>
          </w:p>
        </w:tc>
        <w:tc>
          <w:tcPr>
            <w:tcW w:w="1080" w:type="dxa"/>
          </w:tcPr>
          <w:p w14:paraId="16130B28" w14:textId="249CFCA8" w:rsidR="007E3571" w:rsidRPr="00E177DF" w:rsidRDefault="007E3571" w:rsidP="00EA50E9">
            <w:pPr>
              <w:rPr>
                <w:sz w:val="20"/>
              </w:rPr>
            </w:pPr>
            <w:r w:rsidRPr="00E177DF">
              <w:rPr>
                <w:sz w:val="20"/>
              </w:rPr>
              <w:t xml:space="preserve">G, R, </w:t>
            </w:r>
            <w:r w:rsidR="00EA50E9" w:rsidRPr="00E177DF">
              <w:rPr>
                <w:sz w:val="20"/>
              </w:rPr>
              <w:t>Y</w:t>
            </w:r>
          </w:p>
        </w:tc>
        <w:tc>
          <w:tcPr>
            <w:tcW w:w="2640" w:type="dxa"/>
          </w:tcPr>
          <w:p w14:paraId="739FB6D9" w14:textId="0F476A01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lateral, special mark</w:t>
            </w:r>
          </w:p>
        </w:tc>
      </w:tr>
      <w:tr w:rsidR="007E3571" w14:paraId="4F700092" w14:textId="77777777" w:rsidTr="00E177DF">
        <w:tc>
          <w:tcPr>
            <w:tcW w:w="1384" w:type="dxa"/>
            <w:vAlign w:val="center"/>
          </w:tcPr>
          <w:p w14:paraId="37D744EB" w14:textId="10D1671A" w:rsidR="007E3571" w:rsidRPr="00E177DF" w:rsidRDefault="00EA50E9" w:rsidP="00EA50E9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Oc</w:t>
            </w:r>
            <w:r w:rsidR="007E3571" w:rsidRPr="00E177DF">
              <w:rPr>
                <w:rFonts w:cs="Arial"/>
                <w:snapToGrid w:val="0"/>
                <w:sz w:val="18"/>
                <w:szCs w:val="18"/>
              </w:rPr>
              <w:t xml:space="preserve">. (2) </w:t>
            </w:r>
          </w:p>
        </w:tc>
        <w:tc>
          <w:tcPr>
            <w:tcW w:w="1134" w:type="dxa"/>
            <w:vAlign w:val="center"/>
          </w:tcPr>
          <w:p w14:paraId="587BB074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12,0</w:t>
            </w:r>
          </w:p>
        </w:tc>
        <w:tc>
          <w:tcPr>
            <w:tcW w:w="2586" w:type="dxa"/>
            <w:vAlign w:val="center"/>
          </w:tcPr>
          <w:p w14:paraId="1C2D3E1D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2 x [ (1,0) + 2,0 ] + 6,0</w:t>
            </w:r>
          </w:p>
        </w:tc>
        <w:tc>
          <w:tcPr>
            <w:tcW w:w="1080" w:type="dxa"/>
          </w:tcPr>
          <w:p w14:paraId="0EB4AE90" w14:textId="4E8B888C" w:rsidR="007E3571" w:rsidRPr="00E177DF" w:rsidRDefault="007E3571" w:rsidP="00EA50E9">
            <w:pPr>
              <w:rPr>
                <w:sz w:val="20"/>
              </w:rPr>
            </w:pPr>
            <w:r w:rsidRPr="00E177DF">
              <w:rPr>
                <w:sz w:val="20"/>
              </w:rPr>
              <w:t xml:space="preserve">G, R, </w:t>
            </w:r>
            <w:r w:rsidR="00EA50E9" w:rsidRPr="00E177DF">
              <w:rPr>
                <w:sz w:val="20"/>
              </w:rPr>
              <w:t>Y</w:t>
            </w:r>
          </w:p>
        </w:tc>
        <w:tc>
          <w:tcPr>
            <w:tcW w:w="2640" w:type="dxa"/>
          </w:tcPr>
          <w:p w14:paraId="44997D7D" w14:textId="030F6548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lateral, special mark</w:t>
            </w:r>
          </w:p>
        </w:tc>
      </w:tr>
      <w:tr w:rsidR="007E3571" w14:paraId="6B1A2148" w14:textId="77777777" w:rsidTr="00E177DF">
        <w:tc>
          <w:tcPr>
            <w:tcW w:w="1384" w:type="dxa"/>
            <w:vAlign w:val="center"/>
          </w:tcPr>
          <w:p w14:paraId="16D2CAEA" w14:textId="055C409E" w:rsidR="007E3571" w:rsidRPr="00E177DF" w:rsidRDefault="00AC0997" w:rsidP="00AC0997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Oc</w:t>
            </w:r>
            <w:r w:rsidR="007E3571" w:rsidRPr="00E177DF">
              <w:rPr>
                <w:rFonts w:cs="Arial"/>
                <w:snapToGrid w:val="0"/>
                <w:sz w:val="18"/>
                <w:szCs w:val="18"/>
              </w:rPr>
              <w:t xml:space="preserve">. (3) </w:t>
            </w:r>
          </w:p>
        </w:tc>
        <w:tc>
          <w:tcPr>
            <w:tcW w:w="1134" w:type="dxa"/>
            <w:vAlign w:val="center"/>
          </w:tcPr>
          <w:p w14:paraId="2FBF3FBC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12,0</w:t>
            </w:r>
          </w:p>
        </w:tc>
        <w:tc>
          <w:tcPr>
            <w:tcW w:w="2586" w:type="dxa"/>
            <w:vAlign w:val="center"/>
          </w:tcPr>
          <w:p w14:paraId="56FCE923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3 x [ (1,0) + 2,0 ] + 3,0</w:t>
            </w:r>
          </w:p>
        </w:tc>
        <w:tc>
          <w:tcPr>
            <w:tcW w:w="1080" w:type="dxa"/>
          </w:tcPr>
          <w:p w14:paraId="3F88B563" w14:textId="41BA553D" w:rsidR="007E3571" w:rsidRPr="00E177DF" w:rsidRDefault="007E3571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G, R</w:t>
            </w:r>
            <w:r w:rsidR="00EA50E9" w:rsidRPr="00E177DF">
              <w:rPr>
                <w:sz w:val="20"/>
              </w:rPr>
              <w:t>, Y</w:t>
            </w:r>
          </w:p>
        </w:tc>
        <w:tc>
          <w:tcPr>
            <w:tcW w:w="2640" w:type="dxa"/>
          </w:tcPr>
          <w:p w14:paraId="7AA3705A" w14:textId="2E1F9337" w:rsidR="007E3571" w:rsidRPr="00E177DF" w:rsidRDefault="00AC0997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lateral</w:t>
            </w:r>
            <w:r w:rsidR="00EA50E9" w:rsidRPr="00E177DF">
              <w:rPr>
                <w:sz w:val="20"/>
              </w:rPr>
              <w:t>, special mark</w:t>
            </w:r>
          </w:p>
        </w:tc>
      </w:tr>
      <w:tr w:rsidR="007E3571" w14:paraId="026ACA24" w14:textId="77777777" w:rsidTr="00E177DF">
        <w:tc>
          <w:tcPr>
            <w:tcW w:w="1384" w:type="dxa"/>
            <w:vAlign w:val="center"/>
          </w:tcPr>
          <w:p w14:paraId="647BB945" w14:textId="483CB735" w:rsidR="007E3571" w:rsidRPr="00E177DF" w:rsidRDefault="00E1162E" w:rsidP="007D3274">
            <w:pPr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Oc</w:t>
            </w:r>
            <w:r w:rsidR="007E3571" w:rsidRPr="00E177DF">
              <w:rPr>
                <w:rFonts w:cs="Arial"/>
                <w:snapToGrid w:val="0"/>
                <w:sz w:val="18"/>
                <w:szCs w:val="18"/>
              </w:rPr>
              <w:t>. (3)</w:t>
            </w:r>
          </w:p>
        </w:tc>
        <w:tc>
          <w:tcPr>
            <w:tcW w:w="1134" w:type="dxa"/>
            <w:vAlign w:val="center"/>
          </w:tcPr>
          <w:p w14:paraId="797F7E7B" w14:textId="77777777" w:rsidR="007E3571" w:rsidRPr="00E177DF" w:rsidRDefault="007E3571" w:rsidP="007D3274">
            <w:pPr>
              <w:rPr>
                <w:rFonts w:cs="Arial"/>
                <w:snapToGrid w:val="0"/>
                <w:sz w:val="18"/>
                <w:szCs w:val="18"/>
              </w:rPr>
            </w:pPr>
            <w:r w:rsidRPr="00E177DF">
              <w:rPr>
                <w:rFonts w:cs="Arial"/>
                <w:snapToGrid w:val="0"/>
                <w:sz w:val="18"/>
                <w:szCs w:val="18"/>
              </w:rPr>
              <w:t>15,0</w:t>
            </w:r>
          </w:p>
        </w:tc>
        <w:tc>
          <w:tcPr>
            <w:tcW w:w="2586" w:type="dxa"/>
            <w:vAlign w:val="center"/>
          </w:tcPr>
          <w:p w14:paraId="2B241C89" w14:textId="77777777" w:rsidR="007E3571" w:rsidRPr="00E177DF" w:rsidRDefault="007E3571" w:rsidP="007D3274">
            <w:pPr>
              <w:rPr>
                <w:snapToGrid w:val="0"/>
                <w:sz w:val="18"/>
                <w:szCs w:val="18"/>
              </w:rPr>
            </w:pPr>
            <w:r w:rsidRPr="00E177DF">
              <w:rPr>
                <w:snapToGrid w:val="0"/>
                <w:sz w:val="18"/>
                <w:szCs w:val="18"/>
              </w:rPr>
              <w:t>3 x [ (1,0) + 2,0 ] + 6,0</w:t>
            </w:r>
          </w:p>
        </w:tc>
        <w:tc>
          <w:tcPr>
            <w:tcW w:w="1080" w:type="dxa"/>
          </w:tcPr>
          <w:p w14:paraId="2367842B" w14:textId="14FEB633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Y</w:t>
            </w:r>
          </w:p>
        </w:tc>
        <w:tc>
          <w:tcPr>
            <w:tcW w:w="2640" w:type="dxa"/>
          </w:tcPr>
          <w:p w14:paraId="55463BA3" w14:textId="0AA07329" w:rsidR="007E3571" w:rsidRPr="00E177DF" w:rsidRDefault="00EA50E9" w:rsidP="007D3274">
            <w:pPr>
              <w:rPr>
                <w:sz w:val="20"/>
              </w:rPr>
            </w:pPr>
            <w:r w:rsidRPr="00E177DF">
              <w:rPr>
                <w:sz w:val="20"/>
              </w:rPr>
              <w:t>special mark</w:t>
            </w:r>
          </w:p>
        </w:tc>
      </w:tr>
    </w:tbl>
    <w:p w14:paraId="7250B3A2" w14:textId="5FCC9CD7" w:rsidR="00F25BF4" w:rsidRDefault="00F25BF4" w:rsidP="00A446C9">
      <w:pPr>
        <w:pStyle w:val="BodyText"/>
      </w:pPr>
    </w:p>
    <w:p w14:paraId="5B71AE39" w14:textId="6D56FD58" w:rsidR="00503CCB" w:rsidRDefault="00503CCB" w:rsidP="00A446C9">
      <w:pPr>
        <w:pStyle w:val="BodyText"/>
      </w:pPr>
      <w:r>
        <w:t>Numbers without brackets:</w:t>
      </w:r>
      <w:r w:rsidR="00EF194B">
        <w:t xml:space="preserve"> duration of</w:t>
      </w:r>
      <w:r>
        <w:t xml:space="preserve"> ap</w:t>
      </w:r>
      <w:r w:rsidR="00EF194B">
        <w:t>p</w:t>
      </w:r>
      <w:r>
        <w:t>earance in seconds.</w:t>
      </w:r>
    </w:p>
    <w:p w14:paraId="3544FF9B" w14:textId="57CCF81B" w:rsidR="00503CCB" w:rsidRDefault="00503CCB" w:rsidP="00A446C9">
      <w:pPr>
        <w:pStyle w:val="BodyText"/>
      </w:pPr>
      <w:r>
        <w:t>Numbers with brackets: duration of eclipse in seconds</w:t>
      </w:r>
    </w:p>
    <w:p w14:paraId="296F6364" w14:textId="13FA720B" w:rsidR="00E177DF" w:rsidRDefault="00E177DF" w:rsidP="00A446C9">
      <w:pPr>
        <w:pStyle w:val="BodyText"/>
      </w:pPr>
      <w:r>
        <w:t>IW: Inland Waterway</w:t>
      </w:r>
    </w:p>
    <w:p w14:paraId="4E16531B" w14:textId="77777777" w:rsidR="00E1162E" w:rsidRDefault="00180DDA" w:rsidP="00E1162E">
      <w:pPr>
        <w:pStyle w:val="Heading1"/>
      </w:pPr>
      <w:r>
        <w:t>References</w:t>
      </w:r>
    </w:p>
    <w:p w14:paraId="3D421B7F" w14:textId="39AA9F08" w:rsidR="00EF194B" w:rsidRDefault="00EF194B" w:rsidP="00E1162E">
      <w:r>
        <w:t>IALA Rec. E.110</w:t>
      </w:r>
    </w:p>
    <w:p w14:paraId="16AE6650" w14:textId="470F9DF4" w:rsidR="004D1D85" w:rsidRPr="004D1D85" w:rsidRDefault="00E177DF" w:rsidP="00E1162E">
      <w:pPr>
        <w:rPr>
          <w:lang w:eastAsia="de-DE"/>
        </w:rPr>
      </w:pPr>
      <w:r>
        <w:t>SIGNI, Signs and Signals on Inland Waterways, U</w:t>
      </w:r>
      <w:r w:rsidR="000C4D25">
        <w:t>NECE, 2</w:t>
      </w:r>
      <w:r w:rsidR="00E1162E">
        <w:t>011</w:t>
      </w:r>
    </w:p>
    <w:sectPr w:rsidR="004D1D85" w:rsidRPr="004D1D85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7139E" w14:textId="77777777" w:rsidR="0068211E" w:rsidRDefault="0068211E" w:rsidP="00362CD9">
      <w:r>
        <w:separator/>
      </w:r>
    </w:p>
  </w:endnote>
  <w:endnote w:type="continuationSeparator" w:id="0">
    <w:p w14:paraId="4714CFBA" w14:textId="77777777" w:rsidR="0068211E" w:rsidRDefault="0068211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096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AD811" w14:textId="77777777" w:rsidR="0068211E" w:rsidRDefault="0068211E" w:rsidP="00362CD9">
      <w:r>
        <w:separator/>
      </w:r>
    </w:p>
  </w:footnote>
  <w:footnote w:type="continuationSeparator" w:id="0">
    <w:p w14:paraId="458262EA" w14:textId="77777777" w:rsidR="0068211E" w:rsidRDefault="0068211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 xml:space="preserve">Input document number, to be </w:t>
      </w:r>
      <w:r w:rsidR="00EA5A97" w:rsidRPr="001B067D">
        <w:rPr>
          <w:sz w:val="16"/>
          <w:szCs w:val="16"/>
        </w:rPr>
        <w:t>assigned</w:t>
      </w:r>
      <w:r w:rsidR="00EA5A97" w:rsidRPr="00420A38">
        <w:rPr>
          <w:sz w:val="16"/>
          <w:szCs w:val="16"/>
        </w:rPr>
        <w:t xml:space="preserve">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02AF"/>
    <w:rsid w:val="00084F33"/>
    <w:rsid w:val="000A77A7"/>
    <w:rsid w:val="000B1707"/>
    <w:rsid w:val="000C1B3E"/>
    <w:rsid w:val="000C2A92"/>
    <w:rsid w:val="000C4D25"/>
    <w:rsid w:val="00177F4D"/>
    <w:rsid w:val="00180DDA"/>
    <w:rsid w:val="001B067D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968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3E46"/>
    <w:rsid w:val="00431B19"/>
    <w:rsid w:val="004661AD"/>
    <w:rsid w:val="004D1D85"/>
    <w:rsid w:val="004D3C3A"/>
    <w:rsid w:val="004E1CD1"/>
    <w:rsid w:val="00503CCB"/>
    <w:rsid w:val="005107EB"/>
    <w:rsid w:val="00521345"/>
    <w:rsid w:val="00526DF0"/>
    <w:rsid w:val="00536719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D496A"/>
    <w:rsid w:val="005E262D"/>
    <w:rsid w:val="005F23D3"/>
    <w:rsid w:val="005F38C4"/>
    <w:rsid w:val="005F43F7"/>
    <w:rsid w:val="005F7E20"/>
    <w:rsid w:val="006153BB"/>
    <w:rsid w:val="006652C3"/>
    <w:rsid w:val="0068211E"/>
    <w:rsid w:val="00691FD0"/>
    <w:rsid w:val="00692148"/>
    <w:rsid w:val="006C5948"/>
    <w:rsid w:val="006D6D89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D670A"/>
    <w:rsid w:val="007E3571"/>
    <w:rsid w:val="007E59DB"/>
    <w:rsid w:val="0080294B"/>
    <w:rsid w:val="0082480E"/>
    <w:rsid w:val="00850293"/>
    <w:rsid w:val="00851373"/>
    <w:rsid w:val="00851BA6"/>
    <w:rsid w:val="00853616"/>
    <w:rsid w:val="0085654D"/>
    <w:rsid w:val="00860CA1"/>
    <w:rsid w:val="00861160"/>
    <w:rsid w:val="008646B5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C0997"/>
    <w:rsid w:val="00AE1319"/>
    <w:rsid w:val="00AE34BB"/>
    <w:rsid w:val="00B207E8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D4F6D"/>
    <w:rsid w:val="00BF32F0"/>
    <w:rsid w:val="00BF4DCE"/>
    <w:rsid w:val="00C05CE5"/>
    <w:rsid w:val="00C06FE9"/>
    <w:rsid w:val="00C52547"/>
    <w:rsid w:val="00C6171E"/>
    <w:rsid w:val="00CA5C36"/>
    <w:rsid w:val="00CA6F2C"/>
    <w:rsid w:val="00CB2C2B"/>
    <w:rsid w:val="00CF1871"/>
    <w:rsid w:val="00D1133E"/>
    <w:rsid w:val="00D17A34"/>
    <w:rsid w:val="00D26628"/>
    <w:rsid w:val="00D332B3"/>
    <w:rsid w:val="00D47860"/>
    <w:rsid w:val="00D55207"/>
    <w:rsid w:val="00D92B45"/>
    <w:rsid w:val="00D95962"/>
    <w:rsid w:val="00DC389B"/>
    <w:rsid w:val="00DE2FEE"/>
    <w:rsid w:val="00DF7A9A"/>
    <w:rsid w:val="00E00BE9"/>
    <w:rsid w:val="00E1162E"/>
    <w:rsid w:val="00E177DF"/>
    <w:rsid w:val="00E22A11"/>
    <w:rsid w:val="00E31E5C"/>
    <w:rsid w:val="00E558C3"/>
    <w:rsid w:val="00E55927"/>
    <w:rsid w:val="00E912A6"/>
    <w:rsid w:val="00E97E98"/>
    <w:rsid w:val="00EA4844"/>
    <w:rsid w:val="00EA4D9C"/>
    <w:rsid w:val="00EA50E9"/>
    <w:rsid w:val="00EA5A97"/>
    <w:rsid w:val="00EB75EE"/>
    <w:rsid w:val="00EE4C1D"/>
    <w:rsid w:val="00EF194B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3BE183E0-6F92-4526-B18D-C0E91A97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843C5-F04D-44D9-AF15-50275538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2015-03-24T13:22:00Z</cp:lastPrinted>
  <dcterms:created xsi:type="dcterms:W3CDTF">2015-04-02T10:56:00Z</dcterms:created>
  <dcterms:modified xsi:type="dcterms:W3CDTF">2015-04-02T10:56:00Z</dcterms:modified>
</cp:coreProperties>
</file>